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Monday, November 12, 2012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Presentation from Rex Nelson and others on possible McCook Skate Park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Mrs. Wolford’s Poetry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October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Finance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V.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A.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1.   School Visit and Assessment</w:t>
        <w:tab/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B.   Business Manager Comments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ab/>
        <w:t xml:space="preserve">1.   Audit Report – Rick Haney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 xml:space="preserve">  </w:t>
        <w:tab/>
        <w:t xml:space="preserve">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VI.          New Business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movement of Commencement Ceremonies to McCook Community College Events Center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the addition of a one semester (5 credit) speech class requirement for the graduating class of 2017.  Total graduation credits needed for graduation will remain at 230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Bid for the resurfacing of the varsity track at the high school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the kitchen remodel at Central Elementary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0"/>
          <w:numId w:val="1"/>
        </w:numPr>
        <w:tabs>
          <w:tab w:val="left" w:pos="720"/>
        </w:tabs>
        <w:ind w:left="189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moving forward with seeking bids for the construction of a metal building at the new McCook Learning Center south of the high school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VII.  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VIII.</w:t>
        <w:tab/>
        <w:t xml:space="preserve">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10" w:firstLine="22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330" w:firstLine="31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050" w:firstLine="369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770" w:firstLine="44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90" w:firstLine="531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210" w:firstLine="585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930" w:firstLine="65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650" w:firstLine="747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